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F1FA" w14:textId="77777777" w:rsidR="00E338BE" w:rsidRPr="00E338BE" w:rsidRDefault="00E338BE" w:rsidP="00E338BE">
      <w:pPr>
        <w:pStyle w:val="Default"/>
        <w:jc w:val="center"/>
        <w:rPr>
          <w:b/>
          <w:sz w:val="22"/>
          <w:szCs w:val="22"/>
        </w:rPr>
      </w:pPr>
    </w:p>
    <w:p w14:paraId="3A3BFE07" w14:textId="31A90785" w:rsidR="00E338BE" w:rsidRPr="00E338BE" w:rsidRDefault="00E338BE" w:rsidP="00E338BE">
      <w:pPr>
        <w:jc w:val="center"/>
        <w:rPr>
          <w:b/>
        </w:rPr>
      </w:pPr>
      <w:r w:rsidRPr="00E338BE">
        <w:rPr>
          <w:b/>
        </w:rPr>
        <w:t xml:space="preserve">Информация об условиях отбора контрагентов </w:t>
      </w:r>
      <w:r w:rsidR="008E1E3A">
        <w:rPr>
          <w:b/>
        </w:rPr>
        <w:t>ООО «Доктор Граин»</w:t>
      </w:r>
    </w:p>
    <w:p w14:paraId="2A8D3633" w14:textId="22E538CD" w:rsidR="00E338BE" w:rsidRPr="00E338BE" w:rsidRDefault="00E338BE" w:rsidP="00E338BE">
      <w:pPr>
        <w:jc w:val="both"/>
      </w:pPr>
      <w:r w:rsidRPr="00E338BE">
        <w:t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</w:t>
      </w:r>
      <w:r>
        <w:t xml:space="preserve">т 3 июля 2016 г.) </w:t>
      </w:r>
      <w:r w:rsidRPr="00E338BE">
        <w:rPr>
          <w:b/>
        </w:rPr>
        <w:t>ООО «</w:t>
      </w:r>
      <w:r w:rsidR="008E1E3A">
        <w:rPr>
          <w:b/>
        </w:rPr>
        <w:t>Доктор Граин</w:t>
      </w:r>
      <w:r w:rsidRPr="00E338BE">
        <w:rPr>
          <w:b/>
        </w:rPr>
        <w:t>»</w:t>
      </w:r>
      <w:r w:rsidRPr="00E338BE">
        <w:t xml:space="preserve"> размещает информацию об условиях отбора контрагентов для заключения </w:t>
      </w:r>
      <w:r w:rsidRPr="00E338BE">
        <w:rPr>
          <w:b/>
        </w:rPr>
        <w:t>Договора поставки продовольственных товаров</w:t>
      </w:r>
      <w:r w:rsidRPr="00E338BE">
        <w:t xml:space="preserve">, о существенных условиях Договора поставки, а также соответствующую информацию о качестве и безопасности поставляемых продовольственных товаров. </w:t>
      </w:r>
    </w:p>
    <w:p w14:paraId="06650C56" w14:textId="4E1F036E" w:rsidR="00E338BE" w:rsidRPr="00E338BE" w:rsidRDefault="00E338BE" w:rsidP="00E338BE">
      <w:pPr>
        <w:jc w:val="both"/>
      </w:pPr>
      <w:r>
        <w:t>ООО «</w:t>
      </w:r>
      <w:r w:rsidR="008E1E3A">
        <w:t>Доктор Граин</w:t>
      </w:r>
      <w:r>
        <w:t xml:space="preserve">» </w:t>
      </w:r>
      <w:r w:rsidRPr="00E338BE">
        <w:t>в процессе хозяйственной деятельности реализует продукцию собственного производства на территории РФ через контрагентов. Чтобы стать парт</w:t>
      </w:r>
      <w:r>
        <w:t>нером ООО «</w:t>
      </w:r>
      <w:r w:rsidR="008E1E3A">
        <w:t>Доктор Граин</w:t>
      </w:r>
      <w:r w:rsidRPr="00E338BE">
        <w:t xml:space="preserve">», контрагенты должны соответствовать следующим критериям: </w:t>
      </w:r>
    </w:p>
    <w:p w14:paraId="6D96EF7E" w14:textId="77777777" w:rsidR="00E338BE" w:rsidRPr="00E338BE" w:rsidRDefault="00E338BE" w:rsidP="00E338BE">
      <w:pPr>
        <w:pStyle w:val="a3"/>
        <w:numPr>
          <w:ilvl w:val="0"/>
          <w:numId w:val="17"/>
        </w:numPr>
        <w:jc w:val="both"/>
      </w:pPr>
      <w:r w:rsidRPr="00E338BE">
        <w:t xml:space="preserve">Юридическая правоспособность; </w:t>
      </w:r>
    </w:p>
    <w:p w14:paraId="526EB413" w14:textId="77777777" w:rsidR="00E338BE" w:rsidRPr="00E338BE" w:rsidRDefault="00E338BE" w:rsidP="00E338BE">
      <w:pPr>
        <w:pStyle w:val="a3"/>
        <w:numPr>
          <w:ilvl w:val="0"/>
          <w:numId w:val="17"/>
        </w:numPr>
        <w:jc w:val="both"/>
      </w:pPr>
      <w:r w:rsidRPr="00E338BE">
        <w:t xml:space="preserve">Финансовая стабильность; </w:t>
      </w:r>
    </w:p>
    <w:p w14:paraId="7BFF2E1E" w14:textId="77777777" w:rsidR="00E338BE" w:rsidRPr="00E338BE" w:rsidRDefault="00E338BE" w:rsidP="00E338BE">
      <w:pPr>
        <w:pStyle w:val="a3"/>
        <w:numPr>
          <w:ilvl w:val="0"/>
          <w:numId w:val="17"/>
        </w:numPr>
        <w:jc w:val="both"/>
      </w:pPr>
      <w:r w:rsidRPr="00E338BE">
        <w:t xml:space="preserve">Положительная деловая репутация; </w:t>
      </w:r>
    </w:p>
    <w:p w14:paraId="07992059" w14:textId="77777777" w:rsidR="00E338BE" w:rsidRPr="00E338BE" w:rsidRDefault="00E338BE" w:rsidP="00E338BE">
      <w:pPr>
        <w:pStyle w:val="a3"/>
        <w:jc w:val="both"/>
      </w:pPr>
    </w:p>
    <w:p w14:paraId="187ABC18" w14:textId="77777777" w:rsidR="00E338BE" w:rsidRPr="00E338BE" w:rsidRDefault="00E338BE" w:rsidP="00E338BE">
      <w:pPr>
        <w:pStyle w:val="a3"/>
        <w:numPr>
          <w:ilvl w:val="0"/>
          <w:numId w:val="18"/>
        </w:numPr>
        <w:jc w:val="both"/>
        <w:rPr>
          <w:b/>
        </w:rPr>
      </w:pPr>
      <w:r w:rsidRPr="00E338BE">
        <w:rPr>
          <w:b/>
        </w:rPr>
        <w:t xml:space="preserve"> Юридическая правоспособность </w:t>
      </w:r>
    </w:p>
    <w:p w14:paraId="378E9C51" w14:textId="77777777" w:rsidR="00E338BE" w:rsidRPr="00E338BE" w:rsidRDefault="00E338BE" w:rsidP="00E338BE">
      <w:pPr>
        <w:pStyle w:val="a3"/>
        <w:jc w:val="both"/>
      </w:pPr>
    </w:p>
    <w:p w14:paraId="750FA0B8" w14:textId="432313A8" w:rsidR="00E338BE" w:rsidRPr="00E338BE" w:rsidRDefault="00E338BE" w:rsidP="00E338BE">
      <w:pPr>
        <w:pStyle w:val="a3"/>
        <w:jc w:val="both"/>
      </w:pPr>
      <w:r w:rsidRPr="00E338BE">
        <w:t xml:space="preserve">Для исключения налоговых и прочих правовых рисков </w:t>
      </w:r>
      <w:r>
        <w:t>ООО «</w:t>
      </w:r>
      <w:r w:rsidR="008E1E3A">
        <w:t>Доктор Граин</w:t>
      </w:r>
      <w:r>
        <w:t>»</w:t>
      </w:r>
      <w:r w:rsidR="00285C0C">
        <w:t xml:space="preserve"> проводит оценку </w:t>
      </w:r>
      <w:r w:rsidRPr="00E338BE">
        <w:t xml:space="preserve">контрагентов на их правоспособность. </w:t>
      </w:r>
    </w:p>
    <w:p w14:paraId="7395B61E" w14:textId="77777777" w:rsidR="00E338BE" w:rsidRPr="00E338BE" w:rsidRDefault="00E338BE" w:rsidP="00E338BE">
      <w:pPr>
        <w:pStyle w:val="a3"/>
        <w:jc w:val="both"/>
      </w:pPr>
      <w:r w:rsidRPr="00E338BE">
        <w:t>Для подтверждения данного критерия контрагент</w:t>
      </w:r>
      <w:r>
        <w:t>у</w:t>
      </w:r>
      <w:r w:rsidRPr="00E338BE">
        <w:t xml:space="preserve"> </w:t>
      </w:r>
      <w:r>
        <w:t>необходимо</w:t>
      </w:r>
      <w:r w:rsidRPr="00E338BE">
        <w:t xml:space="preserve"> предоставить следующий </w:t>
      </w:r>
      <w:r>
        <w:t>заверенные копии документов</w:t>
      </w:r>
      <w:r w:rsidRPr="00E338BE">
        <w:t xml:space="preserve">: </w:t>
      </w:r>
    </w:p>
    <w:p w14:paraId="51787FBA" w14:textId="77777777" w:rsidR="00E338BE" w:rsidRPr="00E338BE" w:rsidRDefault="00E338BE" w:rsidP="00E338BE">
      <w:pPr>
        <w:pStyle w:val="a3"/>
        <w:jc w:val="both"/>
        <w:rPr>
          <w:b/>
        </w:rPr>
      </w:pPr>
      <w:r w:rsidRPr="00E338BE">
        <w:rPr>
          <w:b/>
        </w:rPr>
        <w:t xml:space="preserve">Для юридического лица: </w:t>
      </w:r>
    </w:p>
    <w:p w14:paraId="16C8F2E4" w14:textId="77777777" w:rsidR="00E338BE" w:rsidRPr="00E338BE" w:rsidRDefault="00E338BE" w:rsidP="00E338BE">
      <w:pPr>
        <w:pStyle w:val="a3"/>
        <w:numPr>
          <w:ilvl w:val="0"/>
          <w:numId w:val="19"/>
        </w:numPr>
        <w:jc w:val="both"/>
      </w:pPr>
      <w:r w:rsidRPr="00E338BE">
        <w:t xml:space="preserve">Устав (все страницы); </w:t>
      </w:r>
    </w:p>
    <w:p w14:paraId="361AD305" w14:textId="77777777" w:rsidR="00E338BE" w:rsidRPr="00E338BE" w:rsidRDefault="00E338BE" w:rsidP="00E338BE">
      <w:pPr>
        <w:pStyle w:val="a3"/>
        <w:numPr>
          <w:ilvl w:val="0"/>
          <w:numId w:val="19"/>
        </w:numPr>
        <w:jc w:val="both"/>
      </w:pPr>
      <w:r w:rsidRPr="00E338BE">
        <w:t xml:space="preserve">Свидетельство о государственной регистрации в качестве юридического лица (ОГРН); </w:t>
      </w:r>
    </w:p>
    <w:p w14:paraId="3E1E3784" w14:textId="77777777" w:rsidR="00E338BE" w:rsidRPr="00E338BE" w:rsidRDefault="00E338BE" w:rsidP="00E338BE">
      <w:pPr>
        <w:pStyle w:val="a3"/>
        <w:numPr>
          <w:ilvl w:val="0"/>
          <w:numId w:val="19"/>
        </w:numPr>
        <w:jc w:val="both"/>
      </w:pPr>
      <w:r w:rsidRPr="00E338BE">
        <w:t xml:space="preserve">Свидетельство о постановке на налоговый учет (ИНН); </w:t>
      </w:r>
    </w:p>
    <w:p w14:paraId="28448E7C" w14:textId="77777777" w:rsidR="00E338BE" w:rsidRPr="00E338BE" w:rsidRDefault="00E338BE" w:rsidP="00E338BE">
      <w:pPr>
        <w:pStyle w:val="a3"/>
        <w:numPr>
          <w:ilvl w:val="0"/>
          <w:numId w:val="19"/>
        </w:numPr>
        <w:jc w:val="both"/>
      </w:pPr>
      <w:r w:rsidRPr="00E338BE">
        <w:t xml:space="preserve">Документ, подтверждающий полномочия исполнительного органа; </w:t>
      </w:r>
    </w:p>
    <w:p w14:paraId="691AE21E" w14:textId="77777777" w:rsidR="00E338BE" w:rsidRPr="00936A2E" w:rsidRDefault="00E338BE" w:rsidP="00E338B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 w:rsidRPr="00E338BE">
        <w:t xml:space="preserve">Доверенность или иной документ, подтверждающий в соответствии с </w:t>
      </w:r>
      <w:r w:rsidRPr="00936A2E">
        <w:rPr>
          <w:color w:val="000000" w:themeColor="text1"/>
        </w:rPr>
        <w:t xml:space="preserve">законодательством полномочия лица, подписывающего документы; </w:t>
      </w:r>
    </w:p>
    <w:p w14:paraId="47618625" w14:textId="77777777" w:rsidR="00936A2E" w:rsidRPr="00936A2E" w:rsidRDefault="00E338BE" w:rsidP="00E338B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 w:rsidRPr="00936A2E">
        <w:rPr>
          <w:color w:val="000000" w:themeColor="text1"/>
        </w:rPr>
        <w:t xml:space="preserve">Карта клиента, содержащая следующую информацию: полное наименование фирмы, юридический адрес, фактический адрес и телефоны, ИНН, банковские реквизиты, наименование исполнительного органа, его ФИО, а также ФИО главного бухгалтера (карта заверяется печатью и подписью исполнительного органа организации и главного бухгалтера);  </w:t>
      </w:r>
    </w:p>
    <w:p w14:paraId="03640CD7" w14:textId="77777777" w:rsidR="00E338BE" w:rsidRPr="00E338BE" w:rsidRDefault="00E338BE" w:rsidP="00E338BE">
      <w:pPr>
        <w:pStyle w:val="a3"/>
        <w:numPr>
          <w:ilvl w:val="0"/>
          <w:numId w:val="19"/>
        </w:numPr>
        <w:jc w:val="both"/>
      </w:pPr>
      <w:r w:rsidRPr="00E338BE">
        <w:t xml:space="preserve">Выписка из Единого государственного реестра юридических лиц (ЕГРЮЛ), датированная не ранее 1 месяца от даты представления; </w:t>
      </w:r>
    </w:p>
    <w:p w14:paraId="304D4DF4" w14:textId="77777777" w:rsidR="00E338BE" w:rsidRPr="00E338BE" w:rsidRDefault="00E338BE" w:rsidP="00E338BE">
      <w:pPr>
        <w:pStyle w:val="a3"/>
        <w:numPr>
          <w:ilvl w:val="0"/>
          <w:numId w:val="19"/>
        </w:numPr>
        <w:jc w:val="both"/>
      </w:pPr>
      <w:r w:rsidRPr="00E338BE">
        <w:t xml:space="preserve">Бухгалтерские документы, информация о торговых и производственных помещениях. </w:t>
      </w:r>
    </w:p>
    <w:p w14:paraId="20B445CF" w14:textId="77777777" w:rsidR="00E338BE" w:rsidRPr="00E338BE" w:rsidRDefault="00E338BE" w:rsidP="00E338BE">
      <w:pPr>
        <w:pStyle w:val="a3"/>
        <w:jc w:val="both"/>
      </w:pPr>
    </w:p>
    <w:p w14:paraId="3EE6EA92" w14:textId="77777777" w:rsidR="00E338BE" w:rsidRPr="00E338BE" w:rsidRDefault="00E338BE" w:rsidP="00E338BE">
      <w:pPr>
        <w:pStyle w:val="a3"/>
        <w:jc w:val="both"/>
        <w:rPr>
          <w:b/>
        </w:rPr>
      </w:pPr>
      <w:r w:rsidRPr="00E338BE">
        <w:rPr>
          <w:b/>
        </w:rPr>
        <w:t xml:space="preserve">Для индивидуальных предпринимателей: </w:t>
      </w:r>
    </w:p>
    <w:p w14:paraId="3BC1AABF" w14:textId="77777777" w:rsidR="00E338BE" w:rsidRPr="00E338BE" w:rsidRDefault="00E338BE" w:rsidP="0014219E">
      <w:pPr>
        <w:pStyle w:val="a3"/>
        <w:numPr>
          <w:ilvl w:val="0"/>
          <w:numId w:val="20"/>
        </w:numPr>
        <w:jc w:val="both"/>
      </w:pPr>
      <w:r w:rsidRPr="00E338BE">
        <w:t xml:space="preserve">Свидетельство о государственной регистрации физического лица в качестве индивидуального предпринимателя (ОГРН); </w:t>
      </w:r>
    </w:p>
    <w:p w14:paraId="0FC034B6" w14:textId="77777777" w:rsidR="00E338BE" w:rsidRPr="00E338BE" w:rsidRDefault="00E338BE" w:rsidP="0014219E">
      <w:pPr>
        <w:pStyle w:val="a3"/>
        <w:numPr>
          <w:ilvl w:val="0"/>
          <w:numId w:val="20"/>
        </w:numPr>
        <w:jc w:val="both"/>
      </w:pPr>
      <w:r w:rsidRPr="00E338BE">
        <w:t xml:space="preserve">Уведомление о постановке на учет в налоговом органе на территории РФ (ИНН); </w:t>
      </w:r>
    </w:p>
    <w:p w14:paraId="5BB2DCFE" w14:textId="77777777" w:rsidR="00E338BE" w:rsidRPr="00E338BE" w:rsidRDefault="00E338BE" w:rsidP="0014219E">
      <w:pPr>
        <w:pStyle w:val="a3"/>
        <w:numPr>
          <w:ilvl w:val="0"/>
          <w:numId w:val="20"/>
        </w:numPr>
        <w:jc w:val="both"/>
      </w:pPr>
      <w:r w:rsidRPr="00E338BE">
        <w:lastRenderedPageBreak/>
        <w:t xml:space="preserve">Выписка из Единого государственного реестра индивидуальных предпринимателей (ЕГРИП), датированная не ранее 1 месяца от даты представления; </w:t>
      </w:r>
    </w:p>
    <w:p w14:paraId="77D4E2EC" w14:textId="77777777" w:rsidR="00E338BE" w:rsidRPr="00E338BE" w:rsidRDefault="00E338BE" w:rsidP="0014219E">
      <w:pPr>
        <w:pStyle w:val="a3"/>
        <w:numPr>
          <w:ilvl w:val="0"/>
          <w:numId w:val="20"/>
        </w:numPr>
        <w:jc w:val="both"/>
      </w:pPr>
      <w:r w:rsidRPr="00E338BE">
        <w:t xml:space="preserve">В случае, если индивидуальный предприниматель является плательщиком НДС, он обязан предоставить декларацию НДС за последний отчетный период с отметкой ФНС о принятии (титульный лист); </w:t>
      </w:r>
    </w:p>
    <w:p w14:paraId="3D127218" w14:textId="77777777" w:rsidR="00E338BE" w:rsidRPr="00E338BE" w:rsidRDefault="00E338BE" w:rsidP="0014219E">
      <w:pPr>
        <w:pStyle w:val="a3"/>
        <w:numPr>
          <w:ilvl w:val="0"/>
          <w:numId w:val="20"/>
        </w:numPr>
        <w:jc w:val="both"/>
      </w:pPr>
      <w:r w:rsidRPr="00E338BE">
        <w:t xml:space="preserve">Доверенность на лицо, подписывающее документы, если оно отлично от индивидуального предпринимателя; </w:t>
      </w:r>
    </w:p>
    <w:p w14:paraId="07AFCE07" w14:textId="77777777" w:rsidR="00E338BE" w:rsidRPr="00E338BE" w:rsidRDefault="00E338BE" w:rsidP="0014219E">
      <w:pPr>
        <w:pStyle w:val="a3"/>
        <w:numPr>
          <w:ilvl w:val="0"/>
          <w:numId w:val="20"/>
        </w:numPr>
        <w:jc w:val="both"/>
      </w:pPr>
      <w:r w:rsidRPr="00E338BE">
        <w:t xml:space="preserve">Копии страниц паспорта – разворот с фото и регистрация; </w:t>
      </w:r>
    </w:p>
    <w:p w14:paraId="7E7F84B5" w14:textId="77777777" w:rsidR="00E338BE" w:rsidRPr="00E338BE" w:rsidRDefault="00E338BE" w:rsidP="0014219E">
      <w:pPr>
        <w:pStyle w:val="a3"/>
        <w:numPr>
          <w:ilvl w:val="0"/>
          <w:numId w:val="20"/>
        </w:numPr>
        <w:jc w:val="both"/>
      </w:pPr>
      <w:r w:rsidRPr="00E338BE">
        <w:t xml:space="preserve">Бухгалтерские документы, информация о торговых и производственных помещениях. </w:t>
      </w:r>
    </w:p>
    <w:p w14:paraId="7D130D5C" w14:textId="77777777" w:rsidR="00E338BE" w:rsidRPr="00E338BE" w:rsidRDefault="00E338BE" w:rsidP="00E338BE">
      <w:pPr>
        <w:jc w:val="both"/>
      </w:pPr>
      <w:r w:rsidRPr="00E338BE">
        <w:t xml:space="preserve">Документы, представляемые в копиях, заверяются контрагентом печатью и подписью исполнительного органа. </w:t>
      </w:r>
    </w:p>
    <w:p w14:paraId="5EF47B21" w14:textId="77777777" w:rsidR="00E338BE" w:rsidRPr="00E338BE" w:rsidRDefault="00E338BE" w:rsidP="00E338BE">
      <w:pPr>
        <w:jc w:val="both"/>
      </w:pPr>
      <w:r w:rsidRPr="00E338BE">
        <w:t xml:space="preserve">Компания вправе затребовать иные документы, подтверждающие юридический статус контрагента либо его финансовое состояние. </w:t>
      </w:r>
    </w:p>
    <w:p w14:paraId="642492CD" w14:textId="77777777" w:rsidR="00E338BE" w:rsidRPr="0014219E" w:rsidRDefault="00E338BE" w:rsidP="00E338BE">
      <w:pPr>
        <w:pStyle w:val="a3"/>
        <w:jc w:val="both"/>
        <w:rPr>
          <w:b/>
        </w:rPr>
      </w:pPr>
      <w:r w:rsidRPr="0014219E">
        <w:rPr>
          <w:b/>
        </w:rPr>
        <w:t xml:space="preserve">2. Финансовая стабильность </w:t>
      </w:r>
    </w:p>
    <w:p w14:paraId="6A20BF4D" w14:textId="77777777" w:rsidR="00E338BE" w:rsidRPr="00E338BE" w:rsidRDefault="00E338BE" w:rsidP="00E338BE">
      <w:pPr>
        <w:pStyle w:val="a3"/>
        <w:jc w:val="both"/>
      </w:pPr>
    </w:p>
    <w:p w14:paraId="0557DE58" w14:textId="77777777" w:rsidR="00E338BE" w:rsidRPr="00E338BE" w:rsidRDefault="00E338BE" w:rsidP="00E338BE">
      <w:pPr>
        <w:pStyle w:val="a3"/>
        <w:jc w:val="both"/>
      </w:pPr>
      <w:r w:rsidRPr="00E338BE">
        <w:t xml:space="preserve">Контрагент должен своевременно и в полной мере исполнять свои финансовые обязательства перед государственными органами, партнерами по коммерческой деятельности, кредитными организациями, а именно: </w:t>
      </w:r>
    </w:p>
    <w:p w14:paraId="16F982A1" w14:textId="77777777" w:rsidR="00E338BE" w:rsidRPr="00E338BE" w:rsidRDefault="00E338BE" w:rsidP="0014219E">
      <w:pPr>
        <w:pStyle w:val="a3"/>
        <w:numPr>
          <w:ilvl w:val="0"/>
          <w:numId w:val="21"/>
        </w:numPr>
        <w:jc w:val="both"/>
      </w:pPr>
      <w:r w:rsidRPr="00E338BE">
        <w:t xml:space="preserve">Отсутствие у контрагента задолженности по налогам, сборам и иным обязательным платежам; </w:t>
      </w:r>
    </w:p>
    <w:p w14:paraId="7D1517DA" w14:textId="77777777" w:rsidR="00E338BE" w:rsidRPr="00E338BE" w:rsidRDefault="00E338BE" w:rsidP="0014219E">
      <w:pPr>
        <w:pStyle w:val="a3"/>
        <w:numPr>
          <w:ilvl w:val="0"/>
          <w:numId w:val="21"/>
        </w:numPr>
        <w:jc w:val="both"/>
      </w:pPr>
      <w:r w:rsidRPr="00E338BE">
        <w:t xml:space="preserve">Отсутствие негативной кредитной истории; </w:t>
      </w:r>
    </w:p>
    <w:p w14:paraId="2D40FD55" w14:textId="77777777" w:rsidR="00E338BE" w:rsidRPr="00E338BE" w:rsidRDefault="00E338BE" w:rsidP="0014219E">
      <w:pPr>
        <w:pStyle w:val="a3"/>
        <w:numPr>
          <w:ilvl w:val="0"/>
          <w:numId w:val="21"/>
        </w:numPr>
        <w:jc w:val="both"/>
      </w:pPr>
      <w:r w:rsidRPr="00E338BE">
        <w:t xml:space="preserve">Достаточный уровень финансовых и материальных ресурсов для ведения хозяйственной деятельности и исполнения своих обязательств перед партнерами. </w:t>
      </w:r>
    </w:p>
    <w:p w14:paraId="31437887" w14:textId="77777777" w:rsidR="00E338BE" w:rsidRPr="00E338BE" w:rsidRDefault="00E338BE" w:rsidP="00E338BE">
      <w:pPr>
        <w:pStyle w:val="a3"/>
        <w:jc w:val="both"/>
      </w:pPr>
    </w:p>
    <w:p w14:paraId="047393EF" w14:textId="77777777" w:rsidR="00E338BE" w:rsidRPr="00E338BE" w:rsidRDefault="00E338BE" w:rsidP="00E338BE">
      <w:pPr>
        <w:pStyle w:val="a3"/>
        <w:jc w:val="both"/>
      </w:pPr>
      <w:r w:rsidRPr="00E338BE">
        <w:t>3</w:t>
      </w:r>
      <w:r w:rsidRPr="0014219E">
        <w:rPr>
          <w:b/>
        </w:rPr>
        <w:t>. Положительная деловая репутация</w:t>
      </w:r>
      <w:r w:rsidRPr="00E338BE">
        <w:t xml:space="preserve"> </w:t>
      </w:r>
    </w:p>
    <w:p w14:paraId="60FEF6D6" w14:textId="77777777" w:rsidR="00E338BE" w:rsidRPr="00E338BE" w:rsidRDefault="00E338BE" w:rsidP="00E338BE">
      <w:pPr>
        <w:pStyle w:val="a3"/>
        <w:jc w:val="both"/>
      </w:pPr>
    </w:p>
    <w:p w14:paraId="305066BB" w14:textId="77777777" w:rsidR="00E338BE" w:rsidRPr="00E338BE" w:rsidRDefault="00E338BE" w:rsidP="0014219E">
      <w:pPr>
        <w:pStyle w:val="a3"/>
        <w:numPr>
          <w:ilvl w:val="0"/>
          <w:numId w:val="23"/>
        </w:numPr>
        <w:jc w:val="both"/>
      </w:pPr>
      <w:r w:rsidRPr="00E338BE">
        <w:t xml:space="preserve">Отсутствие опыта коррупционной деятельности контрагента и всех аффилированных с ним хозяйствующих субъектов; </w:t>
      </w:r>
    </w:p>
    <w:p w14:paraId="1781D87F" w14:textId="77777777" w:rsidR="00DD3EED" w:rsidRDefault="00E338BE" w:rsidP="00DD3EED">
      <w:pPr>
        <w:pStyle w:val="a3"/>
        <w:numPr>
          <w:ilvl w:val="0"/>
          <w:numId w:val="23"/>
        </w:numPr>
        <w:jc w:val="both"/>
      </w:pPr>
      <w:r w:rsidRPr="00E338BE">
        <w:t xml:space="preserve">Отсутствие контрагента, любых взаимосвязанных с ним лиц в Реестре недобросовестных поставщиков, который ведется Федеральной антимонопольной службой РФ. </w:t>
      </w:r>
    </w:p>
    <w:p w14:paraId="6B5B3B54" w14:textId="77777777" w:rsidR="00DD3EED" w:rsidRDefault="00DD3EED" w:rsidP="00DD3EED">
      <w:pPr>
        <w:pStyle w:val="a3"/>
        <w:ind w:left="1440"/>
        <w:jc w:val="both"/>
      </w:pPr>
    </w:p>
    <w:p w14:paraId="25FFF263" w14:textId="77777777" w:rsidR="00DD3EED" w:rsidRPr="00DD3EED" w:rsidRDefault="00DD3EED" w:rsidP="00DD3EED">
      <w:pPr>
        <w:jc w:val="both"/>
        <w:rPr>
          <w:b/>
        </w:rPr>
      </w:pPr>
      <w:r w:rsidRPr="00DD3EED">
        <w:rPr>
          <w:b/>
        </w:rPr>
        <w:t xml:space="preserve">Заключение договора поставки продукции, особые условия договора поставки </w:t>
      </w:r>
    </w:p>
    <w:p w14:paraId="670296F4" w14:textId="1AA66FC5" w:rsidR="00DD3EED" w:rsidRPr="00DD3EED" w:rsidRDefault="00DD3EED" w:rsidP="00DD3EED">
      <w:pPr>
        <w:jc w:val="both"/>
      </w:pPr>
      <w:r w:rsidRPr="00DD3EED">
        <w:t>Основным условием сотрудничества, помимо вышеперечисленных, является заключение Договора поставки</w:t>
      </w:r>
      <w:r>
        <w:t xml:space="preserve"> продукции между ООО «</w:t>
      </w:r>
      <w:r w:rsidR="008E1E3A">
        <w:t>Доктор Граин</w:t>
      </w:r>
      <w:r w:rsidRPr="00DD3EED">
        <w:t>» и контрагентом (</w:t>
      </w:r>
      <w:r w:rsidRPr="00936A2E">
        <w:t>Договор поставки продукции. Приложение 1 к договору поставки «Ценовой лист»</w:t>
      </w:r>
      <w:r w:rsidR="00936A2E" w:rsidRPr="00936A2E">
        <w:t>)</w:t>
      </w:r>
      <w:r w:rsidRPr="00936A2E">
        <w:t>.</w:t>
      </w:r>
      <w:r w:rsidRPr="00DD3EED">
        <w:t xml:space="preserve"> </w:t>
      </w:r>
    </w:p>
    <w:p w14:paraId="69660A6C" w14:textId="77777777" w:rsidR="00285C0C" w:rsidRDefault="00DD3EED" w:rsidP="00DD3EED">
      <w:pPr>
        <w:jc w:val="both"/>
      </w:pPr>
      <w:r w:rsidRPr="00DD3EED">
        <w:t>Договор поставки продукции считается заключенным с момента достижения контрагентом</w:t>
      </w:r>
      <w:r w:rsidR="00285C0C" w:rsidRPr="00285C0C">
        <w:rPr>
          <w:sz w:val="23"/>
          <w:szCs w:val="23"/>
        </w:rPr>
        <w:t xml:space="preserve"> </w:t>
      </w:r>
      <w:r w:rsidRPr="00DD3EED">
        <w:t xml:space="preserve">соглашения по всем условиям договора. </w:t>
      </w:r>
    </w:p>
    <w:p w14:paraId="0AAAADC6" w14:textId="77777777" w:rsidR="00E338BE" w:rsidRDefault="00DD3EED" w:rsidP="00DD3EED">
      <w:pPr>
        <w:jc w:val="both"/>
      </w:pPr>
      <w:r w:rsidRPr="00DD3EED">
        <w:lastRenderedPageBreak/>
        <w:t>Существенные условия, в том числе информация о наименовании и количестве поставляемого товара, согласовываются в Договоре поставки продукции. Иные условия сотрудничества обговариваются дополнительно во время проведения переговоров между сторонами.</w:t>
      </w:r>
    </w:p>
    <w:p w14:paraId="50D944EB" w14:textId="77777777" w:rsidR="00DD3EED" w:rsidRPr="00DD3EED" w:rsidRDefault="00DD3EED" w:rsidP="00DD3EED">
      <w:pPr>
        <w:jc w:val="both"/>
        <w:rPr>
          <w:b/>
        </w:rPr>
      </w:pPr>
    </w:p>
    <w:p w14:paraId="3A35C9DB" w14:textId="77777777" w:rsidR="00DD3EED" w:rsidRPr="00DD3EED" w:rsidRDefault="00DD3EED" w:rsidP="00DD3EED">
      <w:pPr>
        <w:jc w:val="both"/>
        <w:rPr>
          <w:b/>
        </w:rPr>
      </w:pPr>
      <w:r w:rsidRPr="00DD3EED">
        <w:rPr>
          <w:b/>
        </w:rPr>
        <w:t xml:space="preserve">Информация о качестве и безопасности поставляемой продукции </w:t>
      </w:r>
    </w:p>
    <w:p w14:paraId="3C8DB245" w14:textId="41C0635C" w:rsidR="00DD3EED" w:rsidRPr="00DD3EED" w:rsidRDefault="00DD3EED" w:rsidP="00DD3EED">
      <w:pPr>
        <w:jc w:val="both"/>
      </w:pPr>
      <w:r w:rsidRPr="00DD3EED">
        <w:t xml:space="preserve">Продукция, произведенная </w:t>
      </w:r>
      <w:r>
        <w:t>ООО</w:t>
      </w:r>
      <w:r w:rsidRPr="00DD3EED">
        <w:t xml:space="preserve"> </w:t>
      </w:r>
      <w:r>
        <w:t>«</w:t>
      </w:r>
      <w:r w:rsidR="008E1E3A">
        <w:t>Доктор Граин</w:t>
      </w:r>
      <w:r w:rsidRPr="00DD3EED">
        <w:t xml:space="preserve">», соответствует требованиям качества и безопасности товаров, установленных действующим законодательством РФ. </w:t>
      </w:r>
    </w:p>
    <w:sectPr w:rsidR="00DD3EED" w:rsidRPr="00DD3EED" w:rsidSect="00D3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5EF868"/>
    <w:multiLevelType w:val="hybridMultilevel"/>
    <w:tmpl w:val="E6AAE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BEF997"/>
    <w:multiLevelType w:val="hybridMultilevel"/>
    <w:tmpl w:val="9CE5F8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5C5CDF"/>
    <w:multiLevelType w:val="hybridMultilevel"/>
    <w:tmpl w:val="3550F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74DD9D"/>
    <w:multiLevelType w:val="hybridMultilevel"/>
    <w:tmpl w:val="F0E38B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954F30"/>
    <w:multiLevelType w:val="hybridMultilevel"/>
    <w:tmpl w:val="1BE26C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154F8A"/>
    <w:multiLevelType w:val="hybridMultilevel"/>
    <w:tmpl w:val="B510DA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421383"/>
    <w:multiLevelType w:val="hybridMultilevel"/>
    <w:tmpl w:val="D8FBE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B915A5"/>
    <w:multiLevelType w:val="hybridMultilevel"/>
    <w:tmpl w:val="767E5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7237CF"/>
    <w:multiLevelType w:val="hybridMultilevel"/>
    <w:tmpl w:val="FCC9F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8020CE"/>
    <w:multiLevelType w:val="hybridMultilevel"/>
    <w:tmpl w:val="29E7F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DB213A"/>
    <w:multiLevelType w:val="hybridMultilevel"/>
    <w:tmpl w:val="AA1C10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EF42F2"/>
    <w:multiLevelType w:val="hybridMultilevel"/>
    <w:tmpl w:val="1CD6A4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A90CBB"/>
    <w:multiLevelType w:val="hybridMultilevel"/>
    <w:tmpl w:val="7189E8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6D4A90"/>
    <w:multiLevelType w:val="hybridMultilevel"/>
    <w:tmpl w:val="09D81712"/>
    <w:lvl w:ilvl="0" w:tplc="CE90F6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3792B"/>
    <w:multiLevelType w:val="hybridMultilevel"/>
    <w:tmpl w:val="5C0E0F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F3624"/>
    <w:multiLevelType w:val="hybridMultilevel"/>
    <w:tmpl w:val="6A71E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4029A9"/>
    <w:multiLevelType w:val="hybridMultilevel"/>
    <w:tmpl w:val="A4EC661A"/>
    <w:lvl w:ilvl="0" w:tplc="B8C62CD0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136E3"/>
    <w:multiLevelType w:val="hybridMultilevel"/>
    <w:tmpl w:val="DF8C78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F2FE7"/>
    <w:multiLevelType w:val="hybridMultilevel"/>
    <w:tmpl w:val="F8084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13897D7"/>
    <w:multiLevelType w:val="hybridMultilevel"/>
    <w:tmpl w:val="4F041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8372D1"/>
    <w:multiLevelType w:val="hybridMultilevel"/>
    <w:tmpl w:val="3A984B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AD32E5"/>
    <w:multiLevelType w:val="hybridMultilevel"/>
    <w:tmpl w:val="AA90E7EC"/>
    <w:lvl w:ilvl="0" w:tplc="1F58D832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876F07"/>
    <w:multiLevelType w:val="hybridMultilevel"/>
    <w:tmpl w:val="B974505C"/>
    <w:lvl w:ilvl="0" w:tplc="18049D22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27915"/>
    <w:multiLevelType w:val="hybridMultilevel"/>
    <w:tmpl w:val="E6804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11F67"/>
    <w:multiLevelType w:val="hybridMultilevel"/>
    <w:tmpl w:val="F9A03B16"/>
    <w:lvl w:ilvl="0" w:tplc="436E4412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252A4B"/>
    <w:multiLevelType w:val="hybridMultilevel"/>
    <w:tmpl w:val="75D032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6218F1"/>
    <w:multiLevelType w:val="hybridMultilevel"/>
    <w:tmpl w:val="104EC1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624F67"/>
    <w:multiLevelType w:val="hybridMultilevel"/>
    <w:tmpl w:val="DFCDE7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9"/>
  </w:num>
  <w:num w:numId="17">
    <w:abstractNumId w:val="23"/>
  </w:num>
  <w:num w:numId="18">
    <w:abstractNumId w:val="13"/>
  </w:num>
  <w:num w:numId="19">
    <w:abstractNumId w:val="11"/>
  </w:num>
  <w:num w:numId="20">
    <w:abstractNumId w:val="20"/>
  </w:num>
  <w:num w:numId="21">
    <w:abstractNumId w:val="14"/>
  </w:num>
  <w:num w:numId="22">
    <w:abstractNumId w:val="22"/>
  </w:num>
  <w:num w:numId="23">
    <w:abstractNumId w:val="26"/>
  </w:num>
  <w:num w:numId="24">
    <w:abstractNumId w:val="24"/>
  </w:num>
  <w:num w:numId="25">
    <w:abstractNumId w:val="17"/>
  </w:num>
  <w:num w:numId="26">
    <w:abstractNumId w:val="21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8BE"/>
    <w:rsid w:val="000B23DB"/>
    <w:rsid w:val="0014219E"/>
    <w:rsid w:val="001E0AE9"/>
    <w:rsid w:val="00285C0C"/>
    <w:rsid w:val="008E1E3A"/>
    <w:rsid w:val="00936A2E"/>
    <w:rsid w:val="00D34C9D"/>
    <w:rsid w:val="00DD3EED"/>
    <w:rsid w:val="00E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B23A"/>
  <w15:docId w15:val="{FA2F8C3E-003E-4A78-AD89-01F4D588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38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COMPAQ_PC</dc:creator>
  <cp:keywords/>
  <dc:description/>
  <cp:lastModifiedBy>Юлия Кузнецова</cp:lastModifiedBy>
  <cp:revision>6</cp:revision>
  <dcterms:created xsi:type="dcterms:W3CDTF">2019-04-05T13:05:00Z</dcterms:created>
  <dcterms:modified xsi:type="dcterms:W3CDTF">2021-02-08T10:15:00Z</dcterms:modified>
</cp:coreProperties>
</file>